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DEE7" w14:textId="77777777" w:rsidR="00461FB1" w:rsidRDefault="00461FB1" w:rsidP="00461FB1">
      <w:pPr>
        <w:jc w:val="center"/>
        <w:rPr>
          <w:b/>
          <w:bCs/>
          <w:sz w:val="32"/>
          <w:szCs w:val="32"/>
        </w:rPr>
      </w:pPr>
      <w:r>
        <w:rPr>
          <w:b/>
          <w:bCs/>
          <w:sz w:val="32"/>
          <w:szCs w:val="32"/>
        </w:rPr>
        <w:t>Press Release</w:t>
      </w:r>
    </w:p>
    <w:p w14:paraId="4D7116B7" w14:textId="77777777" w:rsidR="00461FB1" w:rsidRDefault="00461FB1" w:rsidP="00461FB1">
      <w:pPr>
        <w:jc w:val="center"/>
        <w:rPr>
          <w:b/>
          <w:bCs/>
          <w:color w:val="FF0000"/>
          <w:sz w:val="24"/>
          <w:szCs w:val="24"/>
          <w:u w:val="single"/>
        </w:rPr>
      </w:pPr>
    </w:p>
    <w:p w14:paraId="0681394F" w14:textId="60C597D8" w:rsidR="00461FB1" w:rsidRDefault="00461FB1" w:rsidP="00461FB1">
      <w:pPr>
        <w:autoSpaceDE w:val="0"/>
        <w:autoSpaceDN w:val="0"/>
        <w:rPr>
          <w:color w:val="000000"/>
          <w:sz w:val="24"/>
          <w:szCs w:val="24"/>
        </w:rPr>
      </w:pPr>
      <w:r>
        <w:rPr>
          <w:b/>
          <w:bCs/>
          <w:color w:val="000000"/>
          <w:sz w:val="24"/>
          <w:szCs w:val="24"/>
        </w:rPr>
        <w:t>For Immediate Release:</w:t>
      </w:r>
      <w:r>
        <w:rPr>
          <w:color w:val="000000"/>
          <w:sz w:val="24"/>
          <w:szCs w:val="24"/>
        </w:rPr>
        <w:t xml:space="preserve">  </w:t>
      </w:r>
      <w:r w:rsidR="0011664E">
        <w:rPr>
          <w:color w:val="000000"/>
          <w:sz w:val="24"/>
          <w:szCs w:val="24"/>
        </w:rPr>
        <w:t>September</w:t>
      </w:r>
      <w:r>
        <w:rPr>
          <w:color w:val="000000"/>
          <w:sz w:val="24"/>
          <w:szCs w:val="24"/>
        </w:rPr>
        <w:t xml:space="preserve"> 10, 2021     </w:t>
      </w:r>
    </w:p>
    <w:p w14:paraId="3AFD0E07" w14:textId="068932A4" w:rsidR="00F92D43" w:rsidRDefault="00461FB1" w:rsidP="00F92D43">
      <w:pPr>
        <w:autoSpaceDE w:val="0"/>
        <w:autoSpaceDN w:val="0"/>
        <w:rPr>
          <w:color w:val="000000"/>
          <w:sz w:val="24"/>
          <w:szCs w:val="24"/>
        </w:rPr>
      </w:pPr>
      <w:r>
        <w:rPr>
          <w:b/>
          <w:bCs/>
          <w:color w:val="000000"/>
          <w:sz w:val="24"/>
          <w:szCs w:val="24"/>
        </w:rPr>
        <w:t>Contact:</w:t>
      </w:r>
      <w:r>
        <w:rPr>
          <w:color w:val="000000"/>
          <w:sz w:val="24"/>
          <w:szCs w:val="24"/>
        </w:rPr>
        <w:t xml:space="preserve">  Sheree Storm, </w:t>
      </w:r>
      <w:hyperlink r:id="rId8" w:history="1">
        <w:r>
          <w:rPr>
            <w:rStyle w:val="Hyperlink"/>
            <w:sz w:val="24"/>
            <w:szCs w:val="24"/>
          </w:rPr>
          <w:t>sstorm@dientes.org</w:t>
        </w:r>
      </w:hyperlink>
      <w:r>
        <w:rPr>
          <w:color w:val="000000"/>
          <w:sz w:val="24"/>
          <w:szCs w:val="24"/>
        </w:rPr>
        <w:t>, 831-600-8256</w:t>
      </w:r>
    </w:p>
    <w:p w14:paraId="58686271" w14:textId="77777777" w:rsidR="00F92D43" w:rsidRDefault="00F92D43" w:rsidP="00F92D43">
      <w:pPr>
        <w:autoSpaceDE w:val="0"/>
        <w:autoSpaceDN w:val="0"/>
        <w:rPr>
          <w:color w:val="000000"/>
          <w:sz w:val="24"/>
          <w:szCs w:val="24"/>
        </w:rPr>
      </w:pPr>
    </w:p>
    <w:p w14:paraId="14F8F149" w14:textId="379570FA" w:rsidR="00F92D43" w:rsidRDefault="00F92D43" w:rsidP="00F92D43">
      <w:pPr>
        <w:jc w:val="center"/>
        <w:rPr>
          <w:b/>
          <w:bCs/>
          <w:color w:val="000000"/>
          <w:sz w:val="32"/>
          <w:szCs w:val="32"/>
        </w:rPr>
      </w:pPr>
      <w:proofErr w:type="spellStart"/>
      <w:r>
        <w:rPr>
          <w:b/>
          <w:bCs/>
          <w:color w:val="000000"/>
          <w:sz w:val="32"/>
          <w:szCs w:val="32"/>
        </w:rPr>
        <w:t>Dientes</w:t>
      </w:r>
      <w:proofErr w:type="spellEnd"/>
      <w:r>
        <w:rPr>
          <w:b/>
          <w:bCs/>
          <w:color w:val="000000"/>
          <w:sz w:val="32"/>
          <w:szCs w:val="32"/>
        </w:rPr>
        <w:t xml:space="preserve"> Relaunches Outreach Program at Radcliff Elementary</w:t>
      </w:r>
    </w:p>
    <w:p w14:paraId="2D4D3D36" w14:textId="77777777" w:rsidR="00F92D43" w:rsidRDefault="00F92D43" w:rsidP="00F92D43">
      <w:pPr>
        <w:pStyle w:val="Default"/>
        <w:rPr>
          <w:rFonts w:ascii="Calibri" w:hAnsi="Calibri" w:cs="Calibri"/>
        </w:rPr>
      </w:pPr>
      <w:r>
        <w:rPr>
          <w:rFonts w:ascii="Calibri" w:hAnsi="Calibri" w:cs="Calibri"/>
        </w:rPr>
        <w:t xml:space="preserve">(Santa Cruz, CA) Radcliff Elementary is the first of fifteen schools so far where </w:t>
      </w:r>
      <w:proofErr w:type="spellStart"/>
      <w:r>
        <w:rPr>
          <w:rFonts w:ascii="Calibri" w:hAnsi="Calibri" w:cs="Calibri"/>
        </w:rPr>
        <w:t>Dientes</w:t>
      </w:r>
      <w:proofErr w:type="spellEnd"/>
      <w:r>
        <w:rPr>
          <w:rFonts w:ascii="Calibri" w:hAnsi="Calibri" w:cs="Calibri"/>
        </w:rPr>
        <w:t xml:space="preserve"> is providing preventative care as part of their Outreach Program. According to the Oral Health Access Santa Cruz County 2021 Report Card, 30% of Santa County children aged 3-9 did not go to the dentist in 2018. </w:t>
      </w:r>
    </w:p>
    <w:p w14:paraId="0732033B" w14:textId="77777777" w:rsidR="00F92D43" w:rsidRDefault="00F92D43" w:rsidP="00F92D43">
      <w:pPr>
        <w:pStyle w:val="Default"/>
        <w:rPr>
          <w:rFonts w:ascii="Calibri" w:hAnsi="Calibri" w:cs="Calibri"/>
        </w:rPr>
      </w:pPr>
    </w:p>
    <w:p w14:paraId="24B2B445" w14:textId="77777777" w:rsidR="00F92D43" w:rsidRDefault="00F92D43" w:rsidP="00F92D43">
      <w:pPr>
        <w:pStyle w:val="Default"/>
        <w:rPr>
          <w:rFonts w:ascii="Calibri" w:hAnsi="Calibri" w:cs="Calibri"/>
        </w:rPr>
      </w:pPr>
      <w:r>
        <w:rPr>
          <w:rFonts w:ascii="Calibri" w:hAnsi="Calibri" w:cs="Calibri"/>
        </w:rPr>
        <w:t xml:space="preserve">Dental decay is one of the most common chronic childhood diseases. In fact, children with poor oral health are three times more likely to miss school because of dental pain. With schools back in session, </w:t>
      </w:r>
      <w:proofErr w:type="spellStart"/>
      <w:r>
        <w:rPr>
          <w:rFonts w:ascii="Calibri" w:hAnsi="Calibri" w:cs="Calibri"/>
        </w:rPr>
        <w:t>Dientes</w:t>
      </w:r>
      <w:proofErr w:type="spellEnd"/>
      <w:r>
        <w:rPr>
          <w:rFonts w:ascii="Calibri" w:hAnsi="Calibri" w:cs="Calibri"/>
        </w:rPr>
        <w:t xml:space="preserve"> is working to eliminate barriers to care—such as transportation—by bringing preventative services directly to local schools. </w:t>
      </w:r>
    </w:p>
    <w:p w14:paraId="76BA79A1" w14:textId="77777777" w:rsidR="00F92D43" w:rsidRDefault="00F92D43" w:rsidP="00F92D43">
      <w:pPr>
        <w:pStyle w:val="Default"/>
        <w:rPr>
          <w:rFonts w:ascii="Calibri" w:hAnsi="Calibri" w:cs="Calibri"/>
        </w:rPr>
      </w:pPr>
    </w:p>
    <w:p w14:paraId="6AD90907" w14:textId="77777777" w:rsidR="00F92D43" w:rsidRDefault="00F92D43" w:rsidP="00F92D43">
      <w:pPr>
        <w:pStyle w:val="Default"/>
        <w:rPr>
          <w:rFonts w:ascii="Calibri" w:hAnsi="Calibri" w:cs="Calibri"/>
        </w:rPr>
      </w:pPr>
      <w:r>
        <w:rPr>
          <w:rFonts w:ascii="Calibri" w:hAnsi="Calibri" w:cs="Calibri"/>
        </w:rPr>
        <w:t>The program offers oral health evaluations on-site, including x-rays, and procedures such as cleanings, topical fluoride application, and sealants. For many students seen through the program, this will be their first visit to the dentist. Today, they saw 23 children.</w:t>
      </w:r>
    </w:p>
    <w:p w14:paraId="233C2EFB" w14:textId="77777777" w:rsidR="00F92D43" w:rsidRDefault="00F92D43" w:rsidP="00F92D43">
      <w:pPr>
        <w:pStyle w:val="Default"/>
        <w:rPr>
          <w:rFonts w:ascii="Calibri" w:hAnsi="Calibri" w:cs="Calibri"/>
        </w:rPr>
      </w:pPr>
    </w:p>
    <w:p w14:paraId="56E31A24" w14:textId="77777777" w:rsidR="00F92D43" w:rsidRDefault="00F92D43" w:rsidP="00F92D43">
      <w:pPr>
        <w:pStyle w:val="Default"/>
        <w:rPr>
          <w:rFonts w:ascii="Calibri" w:hAnsi="Calibri" w:cs="Calibri"/>
          <w:color w:val="auto"/>
        </w:rPr>
      </w:pPr>
      <w:r>
        <w:rPr>
          <w:rFonts w:ascii="Calibri" w:hAnsi="Calibri" w:cs="Calibri"/>
          <w:color w:val="auto"/>
        </w:rPr>
        <w:t xml:space="preserve">“There are thousands of children in our community living in poverty who don’t have access to high quality, affordable dental care,” said </w:t>
      </w:r>
      <w:proofErr w:type="spellStart"/>
      <w:r>
        <w:rPr>
          <w:rFonts w:ascii="Calibri" w:hAnsi="Calibri" w:cs="Calibri"/>
          <w:color w:val="auto"/>
        </w:rPr>
        <w:t>Dientes</w:t>
      </w:r>
      <w:proofErr w:type="spellEnd"/>
      <w:r>
        <w:rPr>
          <w:rFonts w:ascii="Calibri" w:hAnsi="Calibri" w:cs="Calibri"/>
          <w:color w:val="auto"/>
        </w:rPr>
        <w:t xml:space="preserve"> CEO, Laura Marcus. “Our goal is to make prevention more common than treatment by ensuring all children have a regular, ongoing source of dental care and understand the importance of taking care of their teeth.”</w:t>
      </w:r>
    </w:p>
    <w:p w14:paraId="616EB171" w14:textId="77777777" w:rsidR="00F92D43" w:rsidRDefault="00F92D43" w:rsidP="00F92D43">
      <w:pPr>
        <w:pStyle w:val="Default"/>
        <w:rPr>
          <w:rFonts w:ascii="Calibri" w:hAnsi="Calibri" w:cs="Calibri"/>
        </w:rPr>
      </w:pPr>
    </w:p>
    <w:p w14:paraId="289CD99F" w14:textId="7B1BFE2F" w:rsidR="00F92D43" w:rsidRDefault="00F92D43" w:rsidP="00F92D43">
      <w:pPr>
        <w:pStyle w:val="Default"/>
      </w:pPr>
      <w:r>
        <w:rPr>
          <w:rFonts w:ascii="Calibri" w:hAnsi="Calibri" w:cs="Calibri"/>
        </w:rPr>
        <w:t xml:space="preserve">Last Spring, due to the pandemic, </w:t>
      </w:r>
      <w:proofErr w:type="spellStart"/>
      <w:r>
        <w:rPr>
          <w:rFonts w:ascii="Calibri" w:hAnsi="Calibri" w:cs="Calibri"/>
        </w:rPr>
        <w:t>Dientes</w:t>
      </w:r>
      <w:proofErr w:type="spellEnd"/>
      <w:r>
        <w:rPr>
          <w:rFonts w:ascii="Calibri" w:hAnsi="Calibri" w:cs="Calibri"/>
        </w:rPr>
        <w:t xml:space="preserve"> modified its program by providing care outdoors to 55 children at four schools. With the return of in-person instruction, they hope to serve even more students by offering indoor care with COVID-19 safety protocols.</w:t>
      </w:r>
    </w:p>
    <w:p w14:paraId="2455799D" w14:textId="77777777" w:rsidR="00F92D43" w:rsidRDefault="00F92D43" w:rsidP="00F92D43">
      <w:pPr>
        <w:spacing w:line="360" w:lineRule="auto"/>
        <w:jc w:val="center"/>
      </w:pPr>
      <w:r>
        <w:t>#     #     #</w:t>
      </w:r>
    </w:p>
    <w:p w14:paraId="7E272F22" w14:textId="77777777" w:rsidR="00F92D43" w:rsidRDefault="00F92D43" w:rsidP="00F92D43">
      <w:pPr>
        <w:rPr>
          <w:i/>
          <w:iCs/>
          <w:sz w:val="19"/>
          <w:szCs w:val="19"/>
        </w:rPr>
      </w:pPr>
      <w:r>
        <w:rPr>
          <w:i/>
          <w:iCs/>
          <w:sz w:val="19"/>
          <w:szCs w:val="19"/>
        </w:rPr>
        <w:t>Photos:  Abby, 5</w:t>
      </w:r>
      <w:r>
        <w:rPr>
          <w:i/>
          <w:iCs/>
          <w:sz w:val="19"/>
          <w:szCs w:val="19"/>
          <w:vertAlign w:val="superscript"/>
        </w:rPr>
        <w:t xml:space="preserve">th </w:t>
      </w:r>
      <w:r>
        <w:rPr>
          <w:i/>
          <w:iCs/>
          <w:sz w:val="19"/>
          <w:szCs w:val="19"/>
        </w:rPr>
        <w:t xml:space="preserve">grader pauses for a photo after a good checkup; </w:t>
      </w:r>
      <w:proofErr w:type="spellStart"/>
      <w:proofErr w:type="gramStart"/>
      <w:r>
        <w:rPr>
          <w:i/>
          <w:iCs/>
          <w:sz w:val="19"/>
          <w:szCs w:val="19"/>
        </w:rPr>
        <w:t>Jhoanna</w:t>
      </w:r>
      <w:proofErr w:type="spellEnd"/>
      <w:r>
        <w:rPr>
          <w:i/>
          <w:iCs/>
          <w:sz w:val="19"/>
          <w:szCs w:val="19"/>
        </w:rPr>
        <w:t>,  5</w:t>
      </w:r>
      <w:proofErr w:type="gramEnd"/>
      <w:r>
        <w:rPr>
          <w:i/>
          <w:iCs/>
          <w:sz w:val="19"/>
          <w:szCs w:val="19"/>
          <w:vertAlign w:val="superscript"/>
        </w:rPr>
        <w:t>th</w:t>
      </w:r>
      <w:r>
        <w:rPr>
          <w:i/>
          <w:iCs/>
          <w:sz w:val="19"/>
          <w:szCs w:val="19"/>
        </w:rPr>
        <w:t xml:space="preserve"> grader getting sealants applied by Adriana Ortiz, </w:t>
      </w:r>
      <w:proofErr w:type="spellStart"/>
      <w:r>
        <w:rPr>
          <w:i/>
          <w:iCs/>
          <w:sz w:val="19"/>
          <w:szCs w:val="19"/>
        </w:rPr>
        <w:t>Dientes</w:t>
      </w:r>
      <w:proofErr w:type="spellEnd"/>
      <w:r>
        <w:rPr>
          <w:i/>
          <w:iCs/>
          <w:sz w:val="19"/>
          <w:szCs w:val="19"/>
        </w:rPr>
        <w:t xml:space="preserve"> RDA; Nathan, 5</w:t>
      </w:r>
      <w:r>
        <w:rPr>
          <w:i/>
          <w:iCs/>
          <w:sz w:val="19"/>
          <w:szCs w:val="19"/>
          <w:vertAlign w:val="superscript"/>
        </w:rPr>
        <w:t>th</w:t>
      </w:r>
      <w:r>
        <w:rPr>
          <w:i/>
          <w:iCs/>
          <w:sz w:val="19"/>
          <w:szCs w:val="19"/>
        </w:rPr>
        <w:t xml:space="preserve"> grader smiles after getting a good checkup; 1</w:t>
      </w:r>
      <w:r>
        <w:rPr>
          <w:i/>
          <w:iCs/>
          <w:sz w:val="19"/>
          <w:szCs w:val="19"/>
          <w:vertAlign w:val="superscript"/>
        </w:rPr>
        <w:t>st</w:t>
      </w:r>
      <w:r>
        <w:rPr>
          <w:i/>
          <w:iCs/>
          <w:sz w:val="19"/>
          <w:szCs w:val="19"/>
        </w:rPr>
        <w:t xml:space="preserve"> grader with dental kit to take home (Ismael, don’t use name)</w:t>
      </w:r>
    </w:p>
    <w:p w14:paraId="404826E9" w14:textId="77777777" w:rsidR="00F92D43" w:rsidRDefault="00F92D43" w:rsidP="00F92D43">
      <w:pPr>
        <w:rPr>
          <w:i/>
          <w:iCs/>
          <w:sz w:val="19"/>
          <w:szCs w:val="19"/>
        </w:rPr>
      </w:pPr>
    </w:p>
    <w:p w14:paraId="2B09805A" w14:textId="77777777" w:rsidR="00F92D43" w:rsidRDefault="00F92D43" w:rsidP="00F92D43">
      <w:pPr>
        <w:rPr>
          <w:i/>
          <w:iCs/>
          <w:sz w:val="19"/>
          <w:szCs w:val="19"/>
        </w:rPr>
      </w:pPr>
      <w:proofErr w:type="spellStart"/>
      <w:r>
        <w:rPr>
          <w:i/>
          <w:iCs/>
          <w:sz w:val="19"/>
          <w:szCs w:val="19"/>
        </w:rPr>
        <w:t>Dientes</w:t>
      </w:r>
      <w:proofErr w:type="spellEnd"/>
      <w:r>
        <w:rPr>
          <w:i/>
          <w:iCs/>
          <w:sz w:val="19"/>
          <w:szCs w:val="19"/>
        </w:rPr>
        <w:t xml:space="preserve"> Community Dental Care’s mission is to create lasting oral health for the underserved children and adults in Santa Cruz County and neighboring communities. 96% of </w:t>
      </w:r>
      <w:proofErr w:type="spellStart"/>
      <w:r>
        <w:rPr>
          <w:i/>
          <w:iCs/>
          <w:sz w:val="19"/>
          <w:szCs w:val="19"/>
        </w:rPr>
        <w:t>Dientes</w:t>
      </w:r>
      <w:proofErr w:type="spellEnd"/>
      <w:r>
        <w:rPr>
          <w:i/>
          <w:iCs/>
          <w:sz w:val="19"/>
          <w:szCs w:val="19"/>
        </w:rPr>
        <w:t xml:space="preserve">’ patients live at or below the poverty level. </w:t>
      </w:r>
      <w:proofErr w:type="spellStart"/>
      <w:r>
        <w:rPr>
          <w:i/>
          <w:iCs/>
          <w:sz w:val="19"/>
          <w:szCs w:val="19"/>
        </w:rPr>
        <w:t>Dientes</w:t>
      </w:r>
      <w:proofErr w:type="spellEnd"/>
      <w:r>
        <w:rPr>
          <w:i/>
          <w:iCs/>
          <w:sz w:val="19"/>
          <w:szCs w:val="19"/>
        </w:rPr>
        <w:t xml:space="preserve"> accepts Medi-Cal and offers sliding scale fees for uninsured patients. To learn more or support our work, visit dientes.org.</w:t>
      </w:r>
    </w:p>
    <w:p w14:paraId="09BD7A45" w14:textId="7BF34955" w:rsidR="007D6BA8" w:rsidRPr="00461FB1" w:rsidRDefault="007D6BA8" w:rsidP="00461FB1"/>
    <w:sectPr w:rsidR="007D6BA8" w:rsidRPr="00461FB1" w:rsidSect="00366B2F">
      <w:headerReference w:type="default" r:id="rId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6189" w14:textId="77777777" w:rsidR="00251EF1" w:rsidRDefault="00251EF1" w:rsidP="00DF40C0">
      <w:pPr>
        <w:spacing w:after="0" w:line="240" w:lineRule="auto"/>
      </w:pPr>
      <w:r>
        <w:separator/>
      </w:r>
    </w:p>
  </w:endnote>
  <w:endnote w:type="continuationSeparator" w:id="0">
    <w:p w14:paraId="1EECC0DE" w14:textId="77777777" w:rsidR="00251EF1" w:rsidRDefault="00251EF1" w:rsidP="00DF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Gotham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2E9D" w14:textId="77777777" w:rsidR="00DF40C0" w:rsidRDefault="00DF40C0" w:rsidP="00DF40C0">
    <w:pPr>
      <w:spacing w:after="0" w:line="200" w:lineRule="exact"/>
      <w:rPr>
        <w:sz w:val="20"/>
        <w:szCs w:val="20"/>
      </w:rPr>
    </w:pPr>
  </w:p>
  <w:p w14:paraId="0722293C" w14:textId="77777777" w:rsidR="00DF40C0" w:rsidRDefault="00DF40C0" w:rsidP="00DF40C0">
    <w:pPr>
      <w:spacing w:before="9" w:after="0" w:line="240" w:lineRule="exact"/>
      <w:rPr>
        <w:sz w:val="24"/>
        <w:szCs w:val="24"/>
      </w:rPr>
    </w:pPr>
  </w:p>
  <w:p w14:paraId="4494A15D" w14:textId="77777777" w:rsidR="00DF40C0" w:rsidRDefault="00DF40C0" w:rsidP="00737359">
    <w:pPr>
      <w:tabs>
        <w:tab w:val="left" w:pos="5040"/>
        <w:tab w:val="left" w:pos="7060"/>
        <w:tab w:val="left" w:pos="9000"/>
      </w:tabs>
      <w:spacing w:after="0" w:line="240" w:lineRule="auto"/>
      <w:jc w:val="center"/>
      <w:rPr>
        <w:rFonts w:ascii="Arial" w:eastAsia="Arial" w:hAnsi="Arial" w:cs="Arial"/>
      </w:rPr>
    </w:pPr>
    <w:r>
      <w:rPr>
        <w:noProof/>
      </w:rPr>
      <mc:AlternateContent>
        <mc:Choice Requires="wpg">
          <w:drawing>
            <wp:anchor distT="0" distB="0" distL="114300" distR="114300" simplePos="0" relativeHeight="251659264" behindDoc="1" locked="0" layoutInCell="1" allowOverlap="1" wp14:anchorId="1ACBABF2" wp14:editId="129013C5">
              <wp:simplePos x="0" y="0"/>
              <wp:positionH relativeFrom="page">
                <wp:posOffset>452755</wp:posOffset>
              </wp:positionH>
              <wp:positionV relativeFrom="paragraph">
                <wp:posOffset>-207010</wp:posOffset>
              </wp:positionV>
              <wp:extent cx="6862445" cy="1270"/>
              <wp:effectExtent l="14605" t="13970" r="9525" b="1333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13" y="-326"/>
                        <a:chExt cx="10807" cy="2"/>
                      </a:xfrm>
                    </wpg:grpSpPr>
                    <wps:wsp>
                      <wps:cNvPr id="4" name="Freeform 2"/>
                      <wps:cNvSpPr>
                        <a:spLocks/>
                      </wps:cNvSpPr>
                      <wps:spPr bwMode="auto">
                        <a:xfrm>
                          <a:off x="713" y="-326"/>
                          <a:ext cx="10807" cy="2"/>
                        </a:xfrm>
                        <a:custGeom>
                          <a:avLst/>
                          <a:gdLst>
                            <a:gd name="T0" fmla="+- 0 713 713"/>
                            <a:gd name="T1" fmla="*/ T0 w 10807"/>
                            <a:gd name="T2" fmla="+- 0 11520 713"/>
                            <a:gd name="T3" fmla="*/ T2 w 10807"/>
                          </a:gdLst>
                          <a:ahLst/>
                          <a:cxnLst>
                            <a:cxn ang="0">
                              <a:pos x="T1" y="0"/>
                            </a:cxn>
                            <a:cxn ang="0">
                              <a:pos x="T3" y="0"/>
                            </a:cxn>
                          </a:cxnLst>
                          <a:rect l="0" t="0" r="r" b="b"/>
                          <a:pathLst>
                            <a:path w="10807">
                              <a:moveTo>
                                <a:pt x="0" y="0"/>
                              </a:moveTo>
                              <a:lnTo>
                                <a:pt x="10807" y="0"/>
                              </a:lnTo>
                            </a:path>
                          </a:pathLst>
                        </a:custGeom>
                        <a:noFill/>
                        <a:ln w="18288">
                          <a:solidFill>
                            <a:srgbClr val="A0A0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A348F" id="Group 1" o:spid="_x0000_s1026" style="position:absolute;margin-left:35.65pt;margin-top:-16.3pt;width:540.35pt;height:.1pt;z-index:-251657216;mso-position-horizontal-relative:page" coordorigin="713,-326"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">
              <v:shape id="Freeform 2" o:spid="_x0000_s1027" style="position:absolute;left:713;top:-326;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" path="m,l10807,e" filled="f" strokecolor="#a0a0a3" strokeweight="1.44pt">
                <v:path arrowok="t" o:connecttype="custom" o:connectlocs="0,0;10807,0" o:connectangles="0,0"/>
              </v:shape>
              <w10:wrap anchorx="page"/>
            </v:group>
          </w:pict>
        </mc:Fallback>
      </mc:AlternateContent>
    </w:r>
    <w:r>
      <w:rPr>
        <w:rFonts w:ascii="Arial" w:eastAsia="Arial" w:hAnsi="Arial" w:cs="Arial"/>
        <w:color w:val="231F1F"/>
        <w:sz w:val="21"/>
        <w:szCs w:val="21"/>
      </w:rPr>
      <w:t>1830</w:t>
    </w:r>
    <w:r>
      <w:rPr>
        <w:rFonts w:ascii="Arial" w:eastAsia="Arial" w:hAnsi="Arial" w:cs="Arial"/>
        <w:color w:val="231F1F"/>
        <w:spacing w:val="30"/>
        <w:sz w:val="21"/>
        <w:szCs w:val="21"/>
      </w:rPr>
      <w:t xml:space="preserve"> </w:t>
    </w:r>
    <w:r>
      <w:rPr>
        <w:rFonts w:ascii="Arial" w:eastAsia="Arial" w:hAnsi="Arial" w:cs="Arial"/>
        <w:color w:val="231F1F"/>
        <w:w w:val="110"/>
        <w:sz w:val="21"/>
        <w:szCs w:val="21"/>
      </w:rPr>
      <w:t>Commercial</w:t>
    </w:r>
    <w:r>
      <w:rPr>
        <w:rFonts w:ascii="Arial" w:eastAsia="Arial" w:hAnsi="Arial" w:cs="Arial"/>
        <w:color w:val="231F1F"/>
        <w:spacing w:val="7"/>
        <w:w w:val="110"/>
        <w:sz w:val="21"/>
        <w:szCs w:val="21"/>
      </w:rPr>
      <w:t xml:space="preserve"> </w:t>
    </w:r>
    <w:r>
      <w:rPr>
        <w:rFonts w:ascii="Arial" w:eastAsia="Arial" w:hAnsi="Arial" w:cs="Arial"/>
        <w:color w:val="231F1F"/>
        <w:sz w:val="21"/>
        <w:szCs w:val="21"/>
      </w:rPr>
      <w:t>Way,</w:t>
    </w:r>
    <w:r>
      <w:rPr>
        <w:rFonts w:ascii="Arial" w:eastAsia="Arial" w:hAnsi="Arial" w:cs="Arial"/>
        <w:color w:val="231F1F"/>
        <w:spacing w:val="8"/>
        <w:sz w:val="21"/>
        <w:szCs w:val="21"/>
      </w:rPr>
      <w:t xml:space="preserve"> </w:t>
    </w:r>
    <w:r>
      <w:rPr>
        <w:rFonts w:ascii="Arial" w:eastAsia="Arial" w:hAnsi="Arial" w:cs="Arial"/>
        <w:color w:val="231F1F"/>
        <w:sz w:val="21"/>
        <w:szCs w:val="21"/>
      </w:rPr>
      <w:t>Santa</w:t>
    </w:r>
    <w:r>
      <w:rPr>
        <w:rFonts w:ascii="Arial" w:eastAsia="Arial" w:hAnsi="Arial" w:cs="Arial"/>
        <w:color w:val="231F1F"/>
        <w:spacing w:val="34"/>
        <w:sz w:val="21"/>
        <w:szCs w:val="21"/>
      </w:rPr>
      <w:t xml:space="preserve"> </w:t>
    </w:r>
    <w:r>
      <w:rPr>
        <w:rFonts w:ascii="Arial" w:eastAsia="Arial" w:hAnsi="Arial" w:cs="Arial"/>
        <w:color w:val="231F1F"/>
        <w:sz w:val="21"/>
        <w:szCs w:val="21"/>
      </w:rPr>
      <w:t>Cruz,</w:t>
    </w:r>
    <w:r>
      <w:rPr>
        <w:rFonts w:ascii="Arial" w:eastAsia="Arial" w:hAnsi="Arial" w:cs="Arial"/>
        <w:color w:val="231F1F"/>
        <w:spacing w:val="15"/>
        <w:sz w:val="21"/>
        <w:szCs w:val="21"/>
      </w:rPr>
      <w:t xml:space="preserve"> </w:t>
    </w:r>
    <w:r>
      <w:rPr>
        <w:rFonts w:ascii="Arial" w:eastAsia="Arial" w:hAnsi="Arial" w:cs="Arial"/>
        <w:color w:val="231F1F"/>
        <w:sz w:val="21"/>
        <w:szCs w:val="21"/>
      </w:rPr>
      <w:t>CA</w:t>
    </w:r>
    <w:r>
      <w:rPr>
        <w:rFonts w:ascii="Arial" w:eastAsia="Arial" w:hAnsi="Arial" w:cs="Arial"/>
        <w:color w:val="231F1F"/>
        <w:spacing w:val="26"/>
        <w:sz w:val="21"/>
        <w:szCs w:val="21"/>
      </w:rPr>
      <w:t xml:space="preserve"> </w:t>
    </w:r>
    <w:r>
      <w:rPr>
        <w:rFonts w:ascii="Arial" w:eastAsia="Arial" w:hAnsi="Arial" w:cs="Arial"/>
        <w:color w:val="231F1F"/>
        <w:w w:val="114"/>
        <w:sz w:val="21"/>
        <w:szCs w:val="21"/>
      </w:rPr>
      <w:t>95065</w:t>
    </w:r>
    <w:r>
      <w:rPr>
        <w:rFonts w:ascii="Arial" w:eastAsia="Arial" w:hAnsi="Arial" w:cs="Arial"/>
        <w:color w:val="231F1F"/>
        <w:sz w:val="21"/>
        <w:szCs w:val="21"/>
      </w:rPr>
      <w:tab/>
    </w:r>
    <w:proofErr w:type="gramStart"/>
    <w:r>
      <w:rPr>
        <w:rFonts w:ascii="Arial" w:eastAsia="Arial" w:hAnsi="Arial" w:cs="Arial"/>
        <w:b/>
        <w:bCs/>
        <w:color w:val="E65641"/>
      </w:rPr>
      <w:t>P</w:t>
    </w:r>
    <w:r>
      <w:rPr>
        <w:rFonts w:ascii="Arial" w:eastAsia="Arial" w:hAnsi="Arial" w:cs="Arial"/>
        <w:b/>
        <w:bCs/>
        <w:color w:val="E65641"/>
        <w:spacing w:val="-13"/>
      </w:rPr>
      <w:t xml:space="preserve"> </w:t>
    </w:r>
    <w:r>
      <w:rPr>
        <w:rFonts w:ascii="Arial" w:eastAsia="Arial" w:hAnsi="Arial" w:cs="Arial"/>
        <w:b/>
        <w:bCs/>
        <w:color w:val="231F1F"/>
        <w:w w:val="72"/>
      </w:rPr>
      <w:t>:</w:t>
    </w:r>
    <w:proofErr w:type="gramEnd"/>
    <w:r>
      <w:rPr>
        <w:rFonts w:ascii="Arial" w:eastAsia="Arial" w:hAnsi="Arial" w:cs="Arial"/>
        <w:b/>
        <w:bCs/>
        <w:color w:val="231F1F"/>
        <w:spacing w:val="31"/>
        <w:w w:val="72"/>
      </w:rPr>
      <w:t xml:space="preserve"> </w:t>
    </w:r>
    <w:r>
      <w:rPr>
        <w:rFonts w:ascii="Arial" w:eastAsia="Arial" w:hAnsi="Arial" w:cs="Arial"/>
        <w:color w:val="231F1F"/>
        <w:w w:val="107"/>
        <w:sz w:val="21"/>
        <w:szCs w:val="21"/>
      </w:rPr>
      <w:t>831.464.5409</w:t>
    </w:r>
    <w:r>
      <w:rPr>
        <w:rFonts w:ascii="Arial" w:eastAsia="Arial" w:hAnsi="Arial" w:cs="Arial"/>
        <w:color w:val="231F1F"/>
        <w:sz w:val="21"/>
        <w:szCs w:val="21"/>
      </w:rPr>
      <w:tab/>
    </w:r>
    <w:r>
      <w:rPr>
        <w:rFonts w:ascii="Arial" w:eastAsia="Arial" w:hAnsi="Arial" w:cs="Arial"/>
        <w:b/>
        <w:bCs/>
        <w:color w:val="E65641"/>
      </w:rPr>
      <w:t xml:space="preserve">F </w:t>
    </w:r>
    <w:r>
      <w:rPr>
        <w:rFonts w:ascii="Arial" w:eastAsia="Arial" w:hAnsi="Arial" w:cs="Arial"/>
        <w:b/>
        <w:bCs/>
        <w:color w:val="231F1F"/>
      </w:rPr>
      <w:t>:</w:t>
    </w:r>
    <w:r>
      <w:rPr>
        <w:rFonts w:ascii="Arial" w:eastAsia="Arial" w:hAnsi="Arial" w:cs="Arial"/>
        <w:b/>
        <w:bCs/>
        <w:color w:val="231F1F"/>
        <w:spacing w:val="-6"/>
      </w:rPr>
      <w:t xml:space="preserve"> </w:t>
    </w:r>
    <w:r>
      <w:rPr>
        <w:rFonts w:ascii="Arial" w:eastAsia="Arial" w:hAnsi="Arial" w:cs="Arial"/>
        <w:color w:val="231F1F"/>
        <w:sz w:val="21"/>
        <w:szCs w:val="21"/>
      </w:rPr>
      <w:t>831.464.5416</w:t>
    </w:r>
    <w:r>
      <w:rPr>
        <w:rFonts w:ascii="Arial" w:eastAsia="Arial" w:hAnsi="Arial" w:cs="Arial"/>
        <w:color w:val="231F1F"/>
        <w:spacing w:val="-33"/>
        <w:sz w:val="21"/>
        <w:szCs w:val="21"/>
      </w:rPr>
      <w:t xml:space="preserve"> </w:t>
    </w:r>
    <w:r w:rsidR="005A145B">
      <w:rPr>
        <w:rFonts w:ascii="Arial" w:eastAsia="Arial" w:hAnsi="Arial" w:cs="Arial"/>
        <w:color w:val="231F1F"/>
        <w:spacing w:val="-33"/>
        <w:sz w:val="21"/>
        <w:szCs w:val="21"/>
      </w:rPr>
      <w:t xml:space="preserve">           </w:t>
    </w:r>
    <w:hyperlink r:id="rId1">
      <w:r>
        <w:rPr>
          <w:rFonts w:ascii="Arial" w:eastAsia="Arial" w:hAnsi="Arial" w:cs="Arial"/>
          <w:b/>
          <w:bCs/>
          <w:color w:val="231F1F"/>
          <w:w w:val="101"/>
        </w:rPr>
        <w:t>www.dientes.org</w:t>
      </w:r>
    </w:hyperlink>
  </w:p>
  <w:p w14:paraId="14FF39F7" w14:textId="77777777" w:rsidR="00DF40C0" w:rsidRDefault="00DF4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2A71" w14:textId="77777777" w:rsidR="00251EF1" w:rsidRDefault="00251EF1" w:rsidP="00DF40C0">
      <w:pPr>
        <w:spacing w:after="0" w:line="240" w:lineRule="auto"/>
      </w:pPr>
      <w:r>
        <w:separator/>
      </w:r>
    </w:p>
  </w:footnote>
  <w:footnote w:type="continuationSeparator" w:id="0">
    <w:p w14:paraId="78E614AB" w14:textId="77777777" w:rsidR="00251EF1" w:rsidRDefault="00251EF1" w:rsidP="00DF4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8457" w14:textId="77777777" w:rsidR="00DF40C0" w:rsidRDefault="00DF40C0" w:rsidP="00DF40C0">
    <w:pPr>
      <w:spacing w:before="91" w:after="0" w:line="240" w:lineRule="auto"/>
      <w:ind w:right="-20"/>
      <w:jc w:val="right"/>
      <w:rPr>
        <w:rFonts w:ascii="Times New Roman" w:eastAsia="Times New Roman" w:hAnsi="Times New Roman" w:cs="Times New Roman"/>
        <w:sz w:val="20"/>
        <w:szCs w:val="20"/>
      </w:rPr>
    </w:pPr>
    <w:r>
      <w:tab/>
    </w:r>
    <w:r>
      <w:rPr>
        <w:noProof/>
      </w:rPr>
      <w:drawing>
        <wp:inline distT="0" distB="0" distL="0" distR="0" wp14:anchorId="36D5AA75" wp14:editId="3DF929F7">
          <wp:extent cx="1171575" cy="865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850" cy="871273"/>
                  </a:xfrm>
                  <a:prstGeom prst="rect">
                    <a:avLst/>
                  </a:prstGeom>
                  <a:noFill/>
                  <a:ln>
                    <a:noFill/>
                  </a:ln>
                </pic:spPr>
              </pic:pic>
            </a:graphicData>
          </a:graphic>
        </wp:inline>
      </w:drawing>
    </w:r>
  </w:p>
  <w:p w14:paraId="347DB714" w14:textId="77777777" w:rsidR="00DF40C0" w:rsidRPr="00273BF9" w:rsidRDefault="00DF40C0" w:rsidP="00D703B0">
    <w:pPr>
      <w:spacing w:before="83" w:after="0" w:line="240" w:lineRule="auto"/>
      <w:ind w:right="82"/>
      <w:jc w:val="right"/>
      <w:rPr>
        <w:sz w:val="20"/>
      </w:rPr>
    </w:pPr>
    <w:r>
      <w:rPr>
        <w:rFonts w:ascii="Arial" w:eastAsia="Arial" w:hAnsi="Arial" w:cs="Arial"/>
        <w:color w:val="231F1F"/>
        <w:sz w:val="18"/>
        <w:szCs w:val="18"/>
      </w:rPr>
      <w:t xml:space="preserve">  </w:t>
    </w:r>
    <w:r w:rsidR="00D703B0">
      <w:rPr>
        <w:rFonts w:ascii="Arial" w:eastAsia="Arial" w:hAnsi="Arial" w:cs="Arial"/>
        <w:color w:val="231F1F"/>
        <w:sz w:val="18"/>
        <w:szCs w:val="18"/>
      </w:rPr>
      <w:t xml:space="preserve">   </w:t>
    </w:r>
    <w:r>
      <w:rPr>
        <w:rFonts w:ascii="Arial" w:eastAsia="Arial" w:hAnsi="Arial" w:cs="Arial"/>
        <w:color w:val="231F1F"/>
        <w:sz w:val="18"/>
        <w:szCs w:val="18"/>
      </w:rPr>
      <w:t xml:space="preserve">   </w:t>
    </w:r>
    <w:r w:rsidR="00D703B0">
      <w:rPr>
        <w:rFonts w:ascii="Arial" w:eastAsia="Arial" w:hAnsi="Arial" w:cs="Arial"/>
        <w:color w:val="231F1F"/>
        <w:sz w:val="18"/>
        <w:szCs w:val="18"/>
      </w:rPr>
      <w:t xml:space="preserve">     </w:t>
    </w:r>
    <w:r w:rsidRPr="00273BF9">
      <w:rPr>
        <w:rFonts w:ascii="Arial" w:eastAsia="Arial" w:hAnsi="Arial" w:cs="Arial"/>
        <w:color w:val="231F1F"/>
        <w:sz w:val="16"/>
        <w:szCs w:val="18"/>
      </w:rPr>
      <w:t>COMMUNITY</w:t>
    </w:r>
    <w:r w:rsidRPr="00273BF9">
      <w:rPr>
        <w:rFonts w:ascii="Arial" w:eastAsia="Arial" w:hAnsi="Arial" w:cs="Arial"/>
        <w:color w:val="231F1F"/>
        <w:spacing w:val="32"/>
        <w:sz w:val="16"/>
        <w:szCs w:val="18"/>
      </w:rPr>
      <w:t xml:space="preserve"> </w:t>
    </w:r>
    <w:r w:rsidRPr="00273BF9">
      <w:rPr>
        <w:rFonts w:ascii="Arial" w:eastAsia="Arial" w:hAnsi="Arial" w:cs="Arial"/>
        <w:color w:val="231F1F"/>
        <w:w w:val="106"/>
        <w:sz w:val="16"/>
        <w:szCs w:val="18"/>
      </w:rPr>
      <w:t>DENTAL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35297"/>
    <w:multiLevelType w:val="hybridMultilevel"/>
    <w:tmpl w:val="F0FA34D0"/>
    <w:lvl w:ilvl="0" w:tplc="12D613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918E4"/>
    <w:multiLevelType w:val="hybridMultilevel"/>
    <w:tmpl w:val="1FCC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6B"/>
    <w:rsid w:val="00001EEB"/>
    <w:rsid w:val="00010DF8"/>
    <w:rsid w:val="00013401"/>
    <w:rsid w:val="00026AB5"/>
    <w:rsid w:val="000278CE"/>
    <w:rsid w:val="00036DEB"/>
    <w:rsid w:val="000566C6"/>
    <w:rsid w:val="00060C39"/>
    <w:rsid w:val="00060D65"/>
    <w:rsid w:val="00064049"/>
    <w:rsid w:val="000739AB"/>
    <w:rsid w:val="0007718B"/>
    <w:rsid w:val="000841EA"/>
    <w:rsid w:val="0008657B"/>
    <w:rsid w:val="000A0835"/>
    <w:rsid w:val="000B7101"/>
    <w:rsid w:val="000C2B5D"/>
    <w:rsid w:val="000D27E0"/>
    <w:rsid w:val="000E0552"/>
    <w:rsid w:val="000F0E23"/>
    <w:rsid w:val="000F265F"/>
    <w:rsid w:val="000F5115"/>
    <w:rsid w:val="0010147E"/>
    <w:rsid w:val="00113FB8"/>
    <w:rsid w:val="0011664E"/>
    <w:rsid w:val="0012441B"/>
    <w:rsid w:val="00130181"/>
    <w:rsid w:val="00131833"/>
    <w:rsid w:val="00146EF7"/>
    <w:rsid w:val="00152570"/>
    <w:rsid w:val="00156A95"/>
    <w:rsid w:val="001616A2"/>
    <w:rsid w:val="00166597"/>
    <w:rsid w:val="00180BDE"/>
    <w:rsid w:val="00190745"/>
    <w:rsid w:val="00193E15"/>
    <w:rsid w:val="001A14E6"/>
    <w:rsid w:val="001A7486"/>
    <w:rsid w:val="001B1435"/>
    <w:rsid w:val="001B44B1"/>
    <w:rsid w:val="001B4613"/>
    <w:rsid w:val="001B4AF8"/>
    <w:rsid w:val="001C4EA3"/>
    <w:rsid w:val="001D1480"/>
    <w:rsid w:val="001D43B1"/>
    <w:rsid w:val="001E40AB"/>
    <w:rsid w:val="001E794C"/>
    <w:rsid w:val="00202589"/>
    <w:rsid w:val="00206392"/>
    <w:rsid w:val="0021289E"/>
    <w:rsid w:val="0021734C"/>
    <w:rsid w:val="00220571"/>
    <w:rsid w:val="00220B4B"/>
    <w:rsid w:val="00220D43"/>
    <w:rsid w:val="002226C0"/>
    <w:rsid w:val="0022399B"/>
    <w:rsid w:val="002333B5"/>
    <w:rsid w:val="00251EF1"/>
    <w:rsid w:val="00260073"/>
    <w:rsid w:val="00262215"/>
    <w:rsid w:val="00266E94"/>
    <w:rsid w:val="002678C2"/>
    <w:rsid w:val="00270F97"/>
    <w:rsid w:val="00273BF9"/>
    <w:rsid w:val="00280317"/>
    <w:rsid w:val="002A06A1"/>
    <w:rsid w:val="002C13E5"/>
    <w:rsid w:val="002C6548"/>
    <w:rsid w:val="002D14A8"/>
    <w:rsid w:val="002D1EE5"/>
    <w:rsid w:val="002D500E"/>
    <w:rsid w:val="002E12CF"/>
    <w:rsid w:val="002E41DF"/>
    <w:rsid w:val="002F11A3"/>
    <w:rsid w:val="002F3293"/>
    <w:rsid w:val="002F4E9C"/>
    <w:rsid w:val="002F58A8"/>
    <w:rsid w:val="00302EA6"/>
    <w:rsid w:val="00307AFC"/>
    <w:rsid w:val="00315687"/>
    <w:rsid w:val="0031649D"/>
    <w:rsid w:val="00320B19"/>
    <w:rsid w:val="00325195"/>
    <w:rsid w:val="003379BC"/>
    <w:rsid w:val="00342FCA"/>
    <w:rsid w:val="00366B2F"/>
    <w:rsid w:val="00372848"/>
    <w:rsid w:val="00380CEB"/>
    <w:rsid w:val="00383087"/>
    <w:rsid w:val="003842C8"/>
    <w:rsid w:val="00387513"/>
    <w:rsid w:val="00387665"/>
    <w:rsid w:val="0039062D"/>
    <w:rsid w:val="00397962"/>
    <w:rsid w:val="003B2EC9"/>
    <w:rsid w:val="003B2F71"/>
    <w:rsid w:val="003B549E"/>
    <w:rsid w:val="003C3E31"/>
    <w:rsid w:val="003C4E14"/>
    <w:rsid w:val="003C75C8"/>
    <w:rsid w:val="003E22CA"/>
    <w:rsid w:val="003E2C1C"/>
    <w:rsid w:val="003E2C2F"/>
    <w:rsid w:val="003E2E0C"/>
    <w:rsid w:val="003E455A"/>
    <w:rsid w:val="003F6C48"/>
    <w:rsid w:val="00403311"/>
    <w:rsid w:val="004075CB"/>
    <w:rsid w:val="00415DF2"/>
    <w:rsid w:val="00421036"/>
    <w:rsid w:val="0042544E"/>
    <w:rsid w:val="00435C5D"/>
    <w:rsid w:val="00445B97"/>
    <w:rsid w:val="00456EA6"/>
    <w:rsid w:val="0046059A"/>
    <w:rsid w:val="00461434"/>
    <w:rsid w:val="00461FB1"/>
    <w:rsid w:val="00463820"/>
    <w:rsid w:val="00475274"/>
    <w:rsid w:val="00475423"/>
    <w:rsid w:val="004770CA"/>
    <w:rsid w:val="00480497"/>
    <w:rsid w:val="004827E2"/>
    <w:rsid w:val="00486061"/>
    <w:rsid w:val="00486960"/>
    <w:rsid w:val="00492E59"/>
    <w:rsid w:val="004A059A"/>
    <w:rsid w:val="004A10F2"/>
    <w:rsid w:val="004A6801"/>
    <w:rsid w:val="004A68B9"/>
    <w:rsid w:val="004C5E84"/>
    <w:rsid w:val="004D2452"/>
    <w:rsid w:val="004D344D"/>
    <w:rsid w:val="004D411E"/>
    <w:rsid w:val="004D56AC"/>
    <w:rsid w:val="004E0F29"/>
    <w:rsid w:val="004E26F3"/>
    <w:rsid w:val="004E2EA7"/>
    <w:rsid w:val="004E6DC7"/>
    <w:rsid w:val="00501087"/>
    <w:rsid w:val="00501148"/>
    <w:rsid w:val="00502455"/>
    <w:rsid w:val="0050437A"/>
    <w:rsid w:val="00506EEF"/>
    <w:rsid w:val="00517C73"/>
    <w:rsid w:val="0052245D"/>
    <w:rsid w:val="00532650"/>
    <w:rsid w:val="00552E54"/>
    <w:rsid w:val="00554FC1"/>
    <w:rsid w:val="00560BE9"/>
    <w:rsid w:val="00573CE5"/>
    <w:rsid w:val="00576808"/>
    <w:rsid w:val="005811F7"/>
    <w:rsid w:val="005954F6"/>
    <w:rsid w:val="005A145B"/>
    <w:rsid w:val="005A308A"/>
    <w:rsid w:val="005C3907"/>
    <w:rsid w:val="005C441E"/>
    <w:rsid w:val="005D0566"/>
    <w:rsid w:val="005F3867"/>
    <w:rsid w:val="00605113"/>
    <w:rsid w:val="00606CE4"/>
    <w:rsid w:val="00614DBE"/>
    <w:rsid w:val="00621673"/>
    <w:rsid w:val="00623B76"/>
    <w:rsid w:val="00624637"/>
    <w:rsid w:val="00626128"/>
    <w:rsid w:val="00636E5F"/>
    <w:rsid w:val="006504F1"/>
    <w:rsid w:val="00667294"/>
    <w:rsid w:val="00670EDC"/>
    <w:rsid w:val="0068213B"/>
    <w:rsid w:val="00682272"/>
    <w:rsid w:val="00685CB2"/>
    <w:rsid w:val="00694740"/>
    <w:rsid w:val="00695DF7"/>
    <w:rsid w:val="006B2BB8"/>
    <w:rsid w:val="006B3847"/>
    <w:rsid w:val="006B5C8E"/>
    <w:rsid w:val="006B6DC9"/>
    <w:rsid w:val="006C14CA"/>
    <w:rsid w:val="006D2672"/>
    <w:rsid w:val="006D48A9"/>
    <w:rsid w:val="006E0A61"/>
    <w:rsid w:val="006E586A"/>
    <w:rsid w:val="006E5DEB"/>
    <w:rsid w:val="006E6C98"/>
    <w:rsid w:val="006F0FF1"/>
    <w:rsid w:val="006F1EBE"/>
    <w:rsid w:val="006F458D"/>
    <w:rsid w:val="007064CC"/>
    <w:rsid w:val="007125A4"/>
    <w:rsid w:val="00717125"/>
    <w:rsid w:val="00725850"/>
    <w:rsid w:val="00726F3F"/>
    <w:rsid w:val="00732858"/>
    <w:rsid w:val="00737359"/>
    <w:rsid w:val="007548DF"/>
    <w:rsid w:val="007671D0"/>
    <w:rsid w:val="00791938"/>
    <w:rsid w:val="007930ED"/>
    <w:rsid w:val="007935BE"/>
    <w:rsid w:val="00793956"/>
    <w:rsid w:val="007A3BA7"/>
    <w:rsid w:val="007B29BC"/>
    <w:rsid w:val="007C7F24"/>
    <w:rsid w:val="007D6BA8"/>
    <w:rsid w:val="007E44CA"/>
    <w:rsid w:val="008044F6"/>
    <w:rsid w:val="008048FF"/>
    <w:rsid w:val="008053BA"/>
    <w:rsid w:val="00820EC1"/>
    <w:rsid w:val="0082790B"/>
    <w:rsid w:val="00846540"/>
    <w:rsid w:val="00851AB4"/>
    <w:rsid w:val="00852019"/>
    <w:rsid w:val="008526D0"/>
    <w:rsid w:val="008565F2"/>
    <w:rsid w:val="0086227B"/>
    <w:rsid w:val="0087638D"/>
    <w:rsid w:val="008820EC"/>
    <w:rsid w:val="00891AA3"/>
    <w:rsid w:val="00891ED1"/>
    <w:rsid w:val="00897ED7"/>
    <w:rsid w:val="008D08E2"/>
    <w:rsid w:val="008D48D8"/>
    <w:rsid w:val="008E2FA5"/>
    <w:rsid w:val="008E3F0B"/>
    <w:rsid w:val="008E685B"/>
    <w:rsid w:val="008E7F54"/>
    <w:rsid w:val="008F1D74"/>
    <w:rsid w:val="008F30F4"/>
    <w:rsid w:val="008F7508"/>
    <w:rsid w:val="00907089"/>
    <w:rsid w:val="00911EDF"/>
    <w:rsid w:val="00916344"/>
    <w:rsid w:val="0092192C"/>
    <w:rsid w:val="00924D84"/>
    <w:rsid w:val="009269E7"/>
    <w:rsid w:val="00941ECC"/>
    <w:rsid w:val="00941F5C"/>
    <w:rsid w:val="00942C12"/>
    <w:rsid w:val="00944499"/>
    <w:rsid w:val="00945E75"/>
    <w:rsid w:val="00957B58"/>
    <w:rsid w:val="0096111F"/>
    <w:rsid w:val="009646C1"/>
    <w:rsid w:val="00964B81"/>
    <w:rsid w:val="0096642E"/>
    <w:rsid w:val="00967EDB"/>
    <w:rsid w:val="00967FF6"/>
    <w:rsid w:val="009751CE"/>
    <w:rsid w:val="00975CC8"/>
    <w:rsid w:val="0098750F"/>
    <w:rsid w:val="0098761E"/>
    <w:rsid w:val="00992497"/>
    <w:rsid w:val="009B3207"/>
    <w:rsid w:val="009C598A"/>
    <w:rsid w:val="009C7442"/>
    <w:rsid w:val="009D30C1"/>
    <w:rsid w:val="009E225D"/>
    <w:rsid w:val="009E5290"/>
    <w:rsid w:val="009E73EC"/>
    <w:rsid w:val="009F10E1"/>
    <w:rsid w:val="009F60DA"/>
    <w:rsid w:val="00A175E0"/>
    <w:rsid w:val="00A3613C"/>
    <w:rsid w:val="00A37D82"/>
    <w:rsid w:val="00A403F0"/>
    <w:rsid w:val="00A450A6"/>
    <w:rsid w:val="00A45B0B"/>
    <w:rsid w:val="00A53E5C"/>
    <w:rsid w:val="00A5434B"/>
    <w:rsid w:val="00A55B94"/>
    <w:rsid w:val="00A67156"/>
    <w:rsid w:val="00A86E9A"/>
    <w:rsid w:val="00A900AA"/>
    <w:rsid w:val="00A9648E"/>
    <w:rsid w:val="00AA25C6"/>
    <w:rsid w:val="00AA7A45"/>
    <w:rsid w:val="00AB1CE9"/>
    <w:rsid w:val="00AB72EE"/>
    <w:rsid w:val="00AB746D"/>
    <w:rsid w:val="00AC2185"/>
    <w:rsid w:val="00AC69CA"/>
    <w:rsid w:val="00AC7429"/>
    <w:rsid w:val="00AD0A25"/>
    <w:rsid w:val="00AD438D"/>
    <w:rsid w:val="00AE118D"/>
    <w:rsid w:val="00AF36C6"/>
    <w:rsid w:val="00B1017E"/>
    <w:rsid w:val="00B10FC6"/>
    <w:rsid w:val="00B119C9"/>
    <w:rsid w:val="00B11E66"/>
    <w:rsid w:val="00B1509D"/>
    <w:rsid w:val="00B16CB8"/>
    <w:rsid w:val="00B21DEB"/>
    <w:rsid w:val="00B31C58"/>
    <w:rsid w:val="00B32CBC"/>
    <w:rsid w:val="00B41067"/>
    <w:rsid w:val="00B44E6B"/>
    <w:rsid w:val="00B5710C"/>
    <w:rsid w:val="00B5787E"/>
    <w:rsid w:val="00B61BDE"/>
    <w:rsid w:val="00B66EBE"/>
    <w:rsid w:val="00B72499"/>
    <w:rsid w:val="00B751AC"/>
    <w:rsid w:val="00B8337D"/>
    <w:rsid w:val="00B96C6F"/>
    <w:rsid w:val="00BA3F18"/>
    <w:rsid w:val="00BA7905"/>
    <w:rsid w:val="00BB1C7D"/>
    <w:rsid w:val="00BB76F3"/>
    <w:rsid w:val="00C00211"/>
    <w:rsid w:val="00C01E59"/>
    <w:rsid w:val="00C05C60"/>
    <w:rsid w:val="00C07BB3"/>
    <w:rsid w:val="00C10B99"/>
    <w:rsid w:val="00C14352"/>
    <w:rsid w:val="00C229B9"/>
    <w:rsid w:val="00C23CC0"/>
    <w:rsid w:val="00C34BC4"/>
    <w:rsid w:val="00C360C8"/>
    <w:rsid w:val="00C37177"/>
    <w:rsid w:val="00C9260B"/>
    <w:rsid w:val="00C94270"/>
    <w:rsid w:val="00C96D71"/>
    <w:rsid w:val="00C97481"/>
    <w:rsid w:val="00CA175D"/>
    <w:rsid w:val="00CB5458"/>
    <w:rsid w:val="00CB75F0"/>
    <w:rsid w:val="00CC7C0C"/>
    <w:rsid w:val="00CD1C7C"/>
    <w:rsid w:val="00CD637C"/>
    <w:rsid w:val="00CE3870"/>
    <w:rsid w:val="00CE4F01"/>
    <w:rsid w:val="00CF4850"/>
    <w:rsid w:val="00CF63CE"/>
    <w:rsid w:val="00D10F8D"/>
    <w:rsid w:val="00D14D78"/>
    <w:rsid w:val="00D16F02"/>
    <w:rsid w:val="00D244E0"/>
    <w:rsid w:val="00D26A7F"/>
    <w:rsid w:val="00D321D7"/>
    <w:rsid w:val="00D42CB5"/>
    <w:rsid w:val="00D502F5"/>
    <w:rsid w:val="00D50C8E"/>
    <w:rsid w:val="00D571D8"/>
    <w:rsid w:val="00D57394"/>
    <w:rsid w:val="00D60DCE"/>
    <w:rsid w:val="00D611BC"/>
    <w:rsid w:val="00D703B0"/>
    <w:rsid w:val="00D7220E"/>
    <w:rsid w:val="00D7439A"/>
    <w:rsid w:val="00D75838"/>
    <w:rsid w:val="00D90DA7"/>
    <w:rsid w:val="00D92D5E"/>
    <w:rsid w:val="00D9317A"/>
    <w:rsid w:val="00DA2169"/>
    <w:rsid w:val="00DB627C"/>
    <w:rsid w:val="00DC24A9"/>
    <w:rsid w:val="00DC51FF"/>
    <w:rsid w:val="00DC567A"/>
    <w:rsid w:val="00DC63B8"/>
    <w:rsid w:val="00DC7A5D"/>
    <w:rsid w:val="00DC7B44"/>
    <w:rsid w:val="00DD1B97"/>
    <w:rsid w:val="00DD32C1"/>
    <w:rsid w:val="00DD54A8"/>
    <w:rsid w:val="00DF0111"/>
    <w:rsid w:val="00DF40C0"/>
    <w:rsid w:val="00DF5B7A"/>
    <w:rsid w:val="00DF6C1C"/>
    <w:rsid w:val="00E04785"/>
    <w:rsid w:val="00E05A06"/>
    <w:rsid w:val="00E14985"/>
    <w:rsid w:val="00E20FC0"/>
    <w:rsid w:val="00E2637B"/>
    <w:rsid w:val="00E41BB6"/>
    <w:rsid w:val="00E6006F"/>
    <w:rsid w:val="00E6182A"/>
    <w:rsid w:val="00E71F12"/>
    <w:rsid w:val="00E77324"/>
    <w:rsid w:val="00E876BD"/>
    <w:rsid w:val="00EB21AD"/>
    <w:rsid w:val="00EB2AB7"/>
    <w:rsid w:val="00EC0E8B"/>
    <w:rsid w:val="00EC6DF4"/>
    <w:rsid w:val="00ED2044"/>
    <w:rsid w:val="00F1004A"/>
    <w:rsid w:val="00F20032"/>
    <w:rsid w:val="00F20294"/>
    <w:rsid w:val="00F229A3"/>
    <w:rsid w:val="00F26AE0"/>
    <w:rsid w:val="00F27C7F"/>
    <w:rsid w:val="00F439DB"/>
    <w:rsid w:val="00F445E4"/>
    <w:rsid w:val="00F459A4"/>
    <w:rsid w:val="00F469ED"/>
    <w:rsid w:val="00F5069A"/>
    <w:rsid w:val="00F508BF"/>
    <w:rsid w:val="00F521C8"/>
    <w:rsid w:val="00F52AC7"/>
    <w:rsid w:val="00F678C7"/>
    <w:rsid w:val="00F76C8D"/>
    <w:rsid w:val="00F8208A"/>
    <w:rsid w:val="00F839DA"/>
    <w:rsid w:val="00F869F9"/>
    <w:rsid w:val="00F90BF3"/>
    <w:rsid w:val="00F92D43"/>
    <w:rsid w:val="00F9387A"/>
    <w:rsid w:val="00F976BA"/>
    <w:rsid w:val="00FA0BDB"/>
    <w:rsid w:val="00FC450D"/>
    <w:rsid w:val="00FD5363"/>
    <w:rsid w:val="00FE06F9"/>
    <w:rsid w:val="00FE0FD6"/>
    <w:rsid w:val="00FE2007"/>
    <w:rsid w:val="00FE22B9"/>
    <w:rsid w:val="00FE3BB0"/>
    <w:rsid w:val="00FF20A7"/>
    <w:rsid w:val="00FF290D"/>
    <w:rsid w:val="00FF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97B37"/>
  <w15:docId w15:val="{7B261E1C-6777-4EAB-9909-687C6D74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E14"/>
    <w:rPr>
      <w:color w:val="0000FF" w:themeColor="hyperlink"/>
      <w:u w:val="single"/>
    </w:rPr>
  </w:style>
  <w:style w:type="paragraph" w:customStyle="1" w:styleId="Default">
    <w:name w:val="Default"/>
    <w:uiPriority w:val="99"/>
    <w:rsid w:val="003C4E14"/>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F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C0"/>
  </w:style>
  <w:style w:type="paragraph" w:styleId="Footer">
    <w:name w:val="footer"/>
    <w:basedOn w:val="Normal"/>
    <w:link w:val="FooterChar"/>
    <w:uiPriority w:val="99"/>
    <w:unhideWhenUsed/>
    <w:rsid w:val="00DF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C0"/>
  </w:style>
  <w:style w:type="paragraph" w:styleId="BalloonText">
    <w:name w:val="Balloon Text"/>
    <w:basedOn w:val="Normal"/>
    <w:link w:val="BalloonTextChar"/>
    <w:uiPriority w:val="99"/>
    <w:semiHidden/>
    <w:unhideWhenUsed/>
    <w:rsid w:val="00DF4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C0"/>
    <w:rPr>
      <w:rFonts w:ascii="Tahoma" w:hAnsi="Tahoma" w:cs="Tahoma"/>
      <w:sz w:val="16"/>
      <w:szCs w:val="16"/>
    </w:rPr>
  </w:style>
  <w:style w:type="table" w:styleId="TableGrid">
    <w:name w:val="Table Grid"/>
    <w:basedOn w:val="TableNormal"/>
    <w:uiPriority w:val="59"/>
    <w:rsid w:val="00DC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7B44"/>
    <w:rPr>
      <w:sz w:val="16"/>
      <w:szCs w:val="16"/>
    </w:rPr>
  </w:style>
  <w:style w:type="paragraph" w:styleId="CommentText">
    <w:name w:val="annotation text"/>
    <w:basedOn w:val="Normal"/>
    <w:link w:val="CommentTextChar"/>
    <w:uiPriority w:val="99"/>
    <w:semiHidden/>
    <w:unhideWhenUsed/>
    <w:rsid w:val="00DC7B44"/>
    <w:pPr>
      <w:spacing w:line="240" w:lineRule="auto"/>
    </w:pPr>
    <w:rPr>
      <w:sz w:val="20"/>
      <w:szCs w:val="20"/>
    </w:rPr>
  </w:style>
  <w:style w:type="character" w:customStyle="1" w:styleId="CommentTextChar">
    <w:name w:val="Comment Text Char"/>
    <w:basedOn w:val="DefaultParagraphFont"/>
    <w:link w:val="CommentText"/>
    <w:uiPriority w:val="99"/>
    <w:semiHidden/>
    <w:rsid w:val="00DC7B44"/>
    <w:rPr>
      <w:sz w:val="20"/>
      <w:szCs w:val="20"/>
    </w:rPr>
  </w:style>
  <w:style w:type="paragraph" w:styleId="ListParagraph">
    <w:name w:val="List Paragraph"/>
    <w:basedOn w:val="Normal"/>
    <w:uiPriority w:val="34"/>
    <w:qFormat/>
    <w:rsid w:val="00383087"/>
    <w:pPr>
      <w:widowControl/>
      <w:ind w:left="720"/>
      <w:contextualSpacing/>
    </w:pPr>
  </w:style>
  <w:style w:type="paragraph" w:styleId="CommentSubject">
    <w:name w:val="annotation subject"/>
    <w:basedOn w:val="CommentText"/>
    <w:next w:val="CommentText"/>
    <w:link w:val="CommentSubjectChar"/>
    <w:uiPriority w:val="99"/>
    <w:semiHidden/>
    <w:unhideWhenUsed/>
    <w:rsid w:val="004E26F3"/>
    <w:rPr>
      <w:b/>
      <w:bCs/>
    </w:rPr>
  </w:style>
  <w:style w:type="character" w:customStyle="1" w:styleId="CommentSubjectChar">
    <w:name w:val="Comment Subject Char"/>
    <w:basedOn w:val="CommentTextChar"/>
    <w:link w:val="CommentSubject"/>
    <w:uiPriority w:val="99"/>
    <w:semiHidden/>
    <w:rsid w:val="004E26F3"/>
    <w:rPr>
      <w:b/>
      <w:bCs/>
      <w:sz w:val="20"/>
      <w:szCs w:val="20"/>
    </w:rPr>
  </w:style>
  <w:style w:type="paragraph" w:customStyle="1" w:styleId="Pa1">
    <w:name w:val="Pa1"/>
    <w:basedOn w:val="Default"/>
    <w:next w:val="Default"/>
    <w:uiPriority w:val="99"/>
    <w:rsid w:val="00AD0A25"/>
    <w:pPr>
      <w:spacing w:line="241" w:lineRule="atLeast"/>
    </w:pPr>
    <w:rPr>
      <w:rFonts w:ascii="Gotham Book" w:eastAsiaTheme="minorHAnsi" w:hAnsi="Gotham Book" w:cstheme="minorBidi"/>
      <w:color w:val="auto"/>
    </w:rPr>
  </w:style>
  <w:style w:type="character" w:customStyle="1" w:styleId="A2">
    <w:name w:val="A2"/>
    <w:uiPriority w:val="99"/>
    <w:rsid w:val="00AD0A25"/>
    <w:rPr>
      <w:rFonts w:ascii="Gotham Bold" w:hAnsi="Gotham Bold" w:cs="Gotham Bold"/>
      <w:i/>
      <w:iCs/>
      <w:color w:val="000000"/>
      <w:sz w:val="20"/>
      <w:szCs w:val="20"/>
    </w:rPr>
  </w:style>
  <w:style w:type="paragraph" w:styleId="NormalWeb">
    <w:name w:val="Normal (Web)"/>
    <w:basedOn w:val="Normal"/>
    <w:uiPriority w:val="99"/>
    <w:unhideWhenUsed/>
    <w:rsid w:val="00397962"/>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08477">
      <w:bodyDiv w:val="1"/>
      <w:marLeft w:val="0"/>
      <w:marRight w:val="0"/>
      <w:marTop w:val="0"/>
      <w:marBottom w:val="0"/>
      <w:divBdr>
        <w:top w:val="none" w:sz="0" w:space="0" w:color="auto"/>
        <w:left w:val="none" w:sz="0" w:space="0" w:color="auto"/>
        <w:bottom w:val="none" w:sz="0" w:space="0" w:color="auto"/>
        <w:right w:val="none" w:sz="0" w:space="0" w:color="auto"/>
      </w:divBdr>
    </w:div>
    <w:div w:id="515462743">
      <w:bodyDiv w:val="1"/>
      <w:marLeft w:val="0"/>
      <w:marRight w:val="0"/>
      <w:marTop w:val="0"/>
      <w:marBottom w:val="0"/>
      <w:divBdr>
        <w:top w:val="none" w:sz="0" w:space="0" w:color="auto"/>
        <w:left w:val="none" w:sz="0" w:space="0" w:color="auto"/>
        <w:bottom w:val="none" w:sz="0" w:space="0" w:color="auto"/>
        <w:right w:val="none" w:sz="0" w:space="0" w:color="auto"/>
      </w:divBdr>
    </w:div>
    <w:div w:id="1182625620">
      <w:bodyDiv w:val="1"/>
      <w:marLeft w:val="0"/>
      <w:marRight w:val="0"/>
      <w:marTop w:val="0"/>
      <w:marBottom w:val="0"/>
      <w:divBdr>
        <w:top w:val="none" w:sz="0" w:space="0" w:color="auto"/>
        <w:left w:val="none" w:sz="0" w:space="0" w:color="auto"/>
        <w:bottom w:val="none" w:sz="0" w:space="0" w:color="auto"/>
        <w:right w:val="none" w:sz="0" w:space="0" w:color="auto"/>
      </w:divBdr>
    </w:div>
    <w:div w:id="1193417647">
      <w:bodyDiv w:val="1"/>
      <w:marLeft w:val="0"/>
      <w:marRight w:val="0"/>
      <w:marTop w:val="0"/>
      <w:marBottom w:val="0"/>
      <w:divBdr>
        <w:top w:val="none" w:sz="0" w:space="0" w:color="auto"/>
        <w:left w:val="none" w:sz="0" w:space="0" w:color="auto"/>
        <w:bottom w:val="none" w:sz="0" w:space="0" w:color="auto"/>
        <w:right w:val="none" w:sz="0" w:space="0" w:color="auto"/>
      </w:divBdr>
    </w:div>
    <w:div w:id="1664310630">
      <w:bodyDiv w:val="1"/>
      <w:marLeft w:val="0"/>
      <w:marRight w:val="0"/>
      <w:marTop w:val="0"/>
      <w:marBottom w:val="0"/>
      <w:divBdr>
        <w:top w:val="none" w:sz="0" w:space="0" w:color="auto"/>
        <w:left w:val="none" w:sz="0" w:space="0" w:color="auto"/>
        <w:bottom w:val="none" w:sz="0" w:space="0" w:color="auto"/>
        <w:right w:val="none" w:sz="0" w:space="0" w:color="auto"/>
      </w:divBdr>
    </w:div>
    <w:div w:id="176588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orm@dient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ent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947B-9620-412A-99F1-66E74ECE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DIENTES LETTERHEAD_FINAL</vt:lpstr>
    </vt:vector>
  </TitlesOfParts>
  <Company>Microsoft</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DIENTES LETTERHEAD_FINAL</dc:title>
  <dc:creator>Kristyn Glenn</dc:creator>
  <cp:lastModifiedBy>Vicki Lowell</cp:lastModifiedBy>
  <cp:revision>28</cp:revision>
  <cp:lastPrinted>2020-02-11T20:22:00Z</cp:lastPrinted>
  <dcterms:created xsi:type="dcterms:W3CDTF">2021-08-24T19:37:00Z</dcterms:created>
  <dcterms:modified xsi:type="dcterms:W3CDTF">2021-09-10T23:22:00Z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2013-10-18T00:00:00Z</vt:filetime>
  </property>
  <property fmtid="{D5CDD505-2E9C-101B-9397-08002B2CF9AE}" pid="3" name="LastSaved">
    <vt:filetime>2014-01-29T00:00:00Z</vt:filetime>
  </property>
</Properties>
</file>